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427E69" w:rsidP="00427E69">
      <w:pPr>
        <w:jc w:val="center"/>
        <w:rPr>
          <w:rFonts w:hint="eastAsia"/>
          <w:b/>
          <w:sz w:val="28"/>
          <w:szCs w:val="28"/>
        </w:rPr>
      </w:pPr>
      <w:r w:rsidRPr="00427E69">
        <w:rPr>
          <w:rFonts w:hint="eastAsia"/>
          <w:b/>
          <w:sz w:val="28"/>
          <w:szCs w:val="28"/>
        </w:rPr>
        <w:t>金匮要略选读（</w:t>
      </w:r>
      <w:r w:rsidRPr="00427E69">
        <w:rPr>
          <w:rFonts w:hint="eastAsia"/>
          <w:b/>
          <w:sz w:val="28"/>
          <w:szCs w:val="28"/>
        </w:rPr>
        <w:t xml:space="preserve"> 01.062.0.2</w:t>
      </w:r>
      <w:r w:rsidRPr="00427E69">
        <w:rPr>
          <w:rFonts w:hint="eastAsia"/>
          <w:b/>
          <w:sz w:val="28"/>
          <w:szCs w:val="28"/>
        </w:rPr>
        <w:t>）</w:t>
      </w:r>
    </w:p>
    <w:p w:rsidR="00427E69" w:rsidRDefault="00427E69" w:rsidP="00427E69">
      <w:pPr>
        <w:ind w:firstLine="320"/>
        <w:jc w:val="left"/>
        <w:rPr>
          <w:rFonts w:ascii="宋体" w:hAnsi="宋体"/>
        </w:rPr>
      </w:pPr>
      <w:r>
        <w:rPr>
          <w:rFonts w:ascii="宋体" w:hAnsi="宋体"/>
        </w:rPr>
        <w:t>《金匮要略》是东汉著名医家张仲景所著《伤寒杂病论》的杂病部分，是我国现存最早的论述杂病诊治的专书。书中系统总结了东汉以前诊治杂病的临床经验，对中医临床医学的发展做出了重大的贡献，被誉为方书之祖，治疗杂病的典范。时至今日，该书仍然是中医学习中必不可少的重要临床经典之一，对中医临床有着重要的指导意义和实用价值。</w:t>
      </w:r>
    </w:p>
    <w:p w:rsidR="00427E69" w:rsidRDefault="00427E69" w:rsidP="00427E69">
      <w:pPr>
        <w:jc w:val="left"/>
        <w:rPr>
          <w:rFonts w:ascii="Times New Roman" w:eastAsia="Times New Roman" w:hAnsi="Times New Roman"/>
        </w:rPr>
      </w:pPr>
    </w:p>
    <w:p w:rsidR="00427E69" w:rsidRDefault="00427E69" w:rsidP="00427E69">
      <w:pPr>
        <w:ind w:firstLine="425"/>
        <w:jc w:val="left"/>
        <w:rPr>
          <w:rFonts w:ascii="宋体" w:hAnsi="宋体"/>
        </w:rPr>
      </w:pPr>
      <w:r>
        <w:rPr>
          <w:rFonts w:ascii="宋体" w:hAnsi="宋体"/>
        </w:rPr>
        <w:t>本课程介绍《金匮要略》中重要的原文，阐释中医的整体观念、脏腑经络学说、发病观、辨证规律、治则治法、</w:t>
      </w:r>
      <w:proofErr w:type="gramStart"/>
      <w:r>
        <w:rPr>
          <w:rFonts w:ascii="宋体" w:hAnsi="宋体"/>
        </w:rPr>
        <w:t>遣药组</w:t>
      </w:r>
      <w:proofErr w:type="gramEnd"/>
      <w:r>
        <w:rPr>
          <w:rFonts w:ascii="宋体" w:hAnsi="宋体"/>
        </w:rPr>
        <w:t>方技巧、汤药煮</w:t>
      </w:r>
      <w:proofErr w:type="gramStart"/>
      <w:r>
        <w:rPr>
          <w:rFonts w:ascii="宋体" w:hAnsi="宋体"/>
        </w:rPr>
        <w:t>服法</w:t>
      </w:r>
      <w:proofErr w:type="gramEnd"/>
      <w:r>
        <w:rPr>
          <w:rFonts w:ascii="宋体" w:hAnsi="宋体"/>
        </w:rPr>
        <w:t>等在数十种杂病辨治中的应用，全书共</w:t>
      </w:r>
      <w:r>
        <w:rPr>
          <w:rFonts w:ascii="Times New Roman" w:eastAsia="Times New Roman" w:hAnsi="Times New Roman"/>
        </w:rPr>
        <w:t xml:space="preserve"> 25 </w:t>
      </w:r>
      <w:r>
        <w:rPr>
          <w:rFonts w:ascii="宋体" w:hAnsi="宋体"/>
        </w:rPr>
        <w:t>篇，以论述内科杂病为主，涉及妇、外科疾患，包含</w:t>
      </w:r>
      <w:r>
        <w:rPr>
          <w:rFonts w:ascii="Times New Roman" w:eastAsia="Times New Roman" w:hAnsi="Times New Roman"/>
        </w:rPr>
        <w:t xml:space="preserve"> 205 </w:t>
      </w:r>
      <w:r>
        <w:rPr>
          <w:rFonts w:ascii="宋体" w:hAnsi="宋体"/>
        </w:rPr>
        <w:t>首方剂。</w:t>
      </w:r>
    </w:p>
    <w:p w:rsidR="00427E69" w:rsidRDefault="00427E69" w:rsidP="00427E69">
      <w:pPr>
        <w:jc w:val="left"/>
        <w:rPr>
          <w:rFonts w:ascii="Times New Roman" w:eastAsia="Times New Roman" w:hAnsi="Times New Roman"/>
        </w:rPr>
      </w:pPr>
    </w:p>
    <w:p w:rsidR="00427E69" w:rsidRDefault="00427E69" w:rsidP="00427E69">
      <w:pPr>
        <w:ind w:right="120" w:firstLine="425"/>
        <w:jc w:val="left"/>
        <w:rPr>
          <w:rFonts w:ascii="宋体" w:hAnsi="宋体"/>
        </w:rPr>
      </w:pPr>
      <w:r>
        <w:rPr>
          <w:rFonts w:ascii="宋体" w:hAnsi="宋体"/>
        </w:rPr>
        <w:t>在本课程的教学过程中，必须贯彻理论联系实际的原则和古为今用的精神，注重《金匮要略》在学校教学体系中的定位，注重与《伤寒论》进行沟通，注重与中医临床的密切联系，引导学生探索如何运用中医临床经典知识指导临床对疾病的治疗，同时由浅入深，由此及彼，引导学生温故知新，掌握一定的学习方法。</w:t>
      </w:r>
    </w:p>
    <w:p w:rsidR="00427E69" w:rsidRDefault="00427E69" w:rsidP="00427E69">
      <w:pPr>
        <w:jc w:val="left"/>
        <w:rPr>
          <w:rFonts w:ascii="Times New Roman" w:eastAsia="Times New Roman" w:hAnsi="Times New Roman"/>
        </w:rPr>
      </w:pPr>
    </w:p>
    <w:p w:rsidR="00427E69" w:rsidRDefault="00427E69" w:rsidP="00427E69">
      <w:pPr>
        <w:ind w:right="100" w:firstLine="425"/>
        <w:jc w:val="left"/>
        <w:rPr>
          <w:rFonts w:ascii="Times New Roman" w:eastAsia="Times New Roman" w:hAnsi="Times New Roman"/>
        </w:rPr>
      </w:pPr>
      <w:r>
        <w:rPr>
          <w:rFonts w:ascii="Times New Roman" w:eastAsia="Times New Roman" w:hAnsi="Times New Roman"/>
        </w:rPr>
        <w:t xml:space="preserve">&lt;Synopsis of Golden Chamber&gt; is the miscellaneous diseases part of the &lt;Treatise on Febrile and Miscellaneous Diseases&gt; written by Zhang </w:t>
      </w:r>
      <w:proofErr w:type="spellStart"/>
      <w:r>
        <w:rPr>
          <w:rFonts w:ascii="Times New Roman" w:eastAsia="Times New Roman" w:hAnsi="Times New Roman"/>
        </w:rPr>
        <w:t>Zhongjing</w:t>
      </w:r>
      <w:proofErr w:type="spellEnd"/>
      <w:r>
        <w:rPr>
          <w:rFonts w:ascii="Times New Roman" w:eastAsia="Times New Roman" w:hAnsi="Times New Roman"/>
        </w:rPr>
        <w:t xml:space="preserve"> in East Han dynasty. It is the earliest existing specialized book on diagnosing and treating miscellaneous diseases. The book summed up the clinical experience and made a significant contribution to the development of TCM. It is praised as the ancestor of the medical formulary and the classics in the prescription. Even to this day, this book is one of the important essential clinical classics in TCM.</w:t>
      </w:r>
    </w:p>
    <w:p w:rsidR="00427E69" w:rsidRDefault="00427E69" w:rsidP="00427E69">
      <w:pPr>
        <w:ind w:right="100" w:firstLine="425"/>
        <w:jc w:val="left"/>
        <w:rPr>
          <w:rFonts w:ascii="Times New Roman" w:eastAsia="Times New Roman" w:hAnsi="Times New Roman"/>
        </w:rPr>
      </w:pPr>
      <w:r>
        <w:rPr>
          <w:rFonts w:ascii="Times New Roman" w:eastAsia="Times New Roman" w:hAnsi="Times New Roman"/>
        </w:rPr>
        <w:t xml:space="preserve">The course introduces important original text of The Golden Chamber, explains the concept of integrity of TCM, theories of viscera and meridians, pathogenesis, differentiation of syndromes, treatment principle and methods, skills of selecting herbs to make up a formulae, as well as application methods of decoction and dose involving in more than ten kinds of diseases. The book consists of twenty-five chapters. It mainly discusses miscellaneous diseases of internal medicine, including </w:t>
      </w:r>
      <w:proofErr w:type="spellStart"/>
      <w:r>
        <w:rPr>
          <w:rFonts w:ascii="Times New Roman" w:eastAsia="Times New Roman" w:hAnsi="Times New Roman"/>
        </w:rPr>
        <w:t>gynaecology</w:t>
      </w:r>
      <w:proofErr w:type="spellEnd"/>
      <w:r>
        <w:rPr>
          <w:rFonts w:ascii="Times New Roman" w:eastAsia="Times New Roman" w:hAnsi="Times New Roman"/>
        </w:rPr>
        <w:t>, surgery and over two hundred prescriptions.</w:t>
      </w:r>
    </w:p>
    <w:p w:rsidR="00427E69" w:rsidRDefault="00427E69" w:rsidP="00427E69">
      <w:pPr>
        <w:ind w:right="120" w:firstLine="425"/>
        <w:jc w:val="left"/>
        <w:rPr>
          <w:rFonts w:ascii="Times New Roman" w:eastAsia="Times New Roman" w:hAnsi="Times New Roman"/>
        </w:rPr>
      </w:pPr>
      <w:r>
        <w:rPr>
          <w:rFonts w:ascii="Times New Roman" w:eastAsia="Times New Roman" w:hAnsi="Times New Roman"/>
        </w:rPr>
        <w:t>During the teaching process, we must implement the principle of linking theory with practice and making the past serve the present. We should pay attention to the position of the &lt;Synopsis of Golden Chamber&gt; in the teaching system, connect with &lt;Treatise on Cold Damage&gt; and associate with clinical practice. We should guide the students to apply the TCM clinical classics in treating disease and developmentally help the students to grasp certain learning method.</w:t>
      </w:r>
    </w:p>
    <w:p w:rsidR="00427E69" w:rsidRPr="00427E69" w:rsidRDefault="00427E69" w:rsidP="00427E69">
      <w:pPr>
        <w:jc w:val="center"/>
        <w:rPr>
          <w:b/>
          <w:sz w:val="28"/>
          <w:szCs w:val="28"/>
        </w:rPr>
      </w:pPr>
    </w:p>
    <w:sectPr w:rsidR="00427E69" w:rsidRPr="00427E69"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A16" w:rsidRDefault="00D60A16" w:rsidP="00427E69">
      <w:r>
        <w:separator/>
      </w:r>
    </w:p>
  </w:endnote>
  <w:endnote w:type="continuationSeparator" w:id="0">
    <w:p w:rsidR="00D60A16" w:rsidRDefault="00D60A16" w:rsidP="00427E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A16" w:rsidRDefault="00D60A16" w:rsidP="00427E69">
      <w:r>
        <w:separator/>
      </w:r>
    </w:p>
  </w:footnote>
  <w:footnote w:type="continuationSeparator" w:id="0">
    <w:p w:rsidR="00D60A16" w:rsidRDefault="00D60A16" w:rsidP="00427E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7E69"/>
    <w:rsid w:val="00237548"/>
    <w:rsid w:val="003C38A9"/>
    <w:rsid w:val="00427E69"/>
    <w:rsid w:val="005D535A"/>
    <w:rsid w:val="0060429F"/>
    <w:rsid w:val="00AA6918"/>
    <w:rsid w:val="00D375E7"/>
    <w:rsid w:val="00D60A16"/>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7E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7E69"/>
    <w:rPr>
      <w:sz w:val="18"/>
      <w:szCs w:val="18"/>
    </w:rPr>
  </w:style>
  <w:style w:type="paragraph" w:styleId="a4">
    <w:name w:val="footer"/>
    <w:basedOn w:val="a"/>
    <w:link w:val="Char0"/>
    <w:uiPriority w:val="99"/>
    <w:semiHidden/>
    <w:unhideWhenUsed/>
    <w:rsid w:val="00427E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7E6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1699</Characters>
  <Application>Microsoft Office Word</Application>
  <DocSecurity>0</DocSecurity>
  <Lines>14</Lines>
  <Paragraphs>3</Paragraphs>
  <ScaleCrop>false</ScaleCrop>
  <Company>Sky123.Org</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2018-11-28T06:37:00Z</dcterms:created>
  <dcterms:modified xsi:type="dcterms:W3CDTF">2018-11-28T06:37:00Z</dcterms:modified>
</cp:coreProperties>
</file>